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09" w:rsidRPr="00213BE2" w:rsidRDefault="00673909" w:rsidP="00213BE2">
      <w:pPr>
        <w:jc w:val="center"/>
        <w:rPr>
          <w:b/>
          <w:bCs/>
          <w:sz w:val="24"/>
          <w:szCs w:val="24"/>
          <w:lang w:eastAsia="tr-TR"/>
        </w:rPr>
      </w:pPr>
      <w:bookmarkStart w:id="0" w:name="_Hlk89767243"/>
      <w:r w:rsidRPr="00532E8C">
        <w:rPr>
          <w:b/>
          <w:bCs/>
          <w:sz w:val="24"/>
          <w:szCs w:val="24"/>
          <w:lang w:eastAsia="tr-TR"/>
        </w:rPr>
        <w:t>İLAN</w:t>
      </w:r>
    </w:p>
    <w:p w:rsidR="00673909" w:rsidRPr="00A32422" w:rsidRDefault="00673909" w:rsidP="00673909">
      <w:pPr>
        <w:pStyle w:val="KonuBal"/>
        <w:outlineLvl w:val="0"/>
        <w:rPr>
          <w:rFonts w:ascii="Times New Roman" w:hAnsi="Times New Roman"/>
          <w:sz w:val="24"/>
          <w:szCs w:val="24"/>
        </w:rPr>
      </w:pPr>
      <w:r w:rsidRPr="00A32422">
        <w:rPr>
          <w:rFonts w:ascii="Times New Roman" w:hAnsi="Times New Roman"/>
          <w:sz w:val="24"/>
          <w:szCs w:val="24"/>
        </w:rPr>
        <w:t>İHALEYE DAVET</w:t>
      </w:r>
    </w:p>
    <w:p w:rsidR="00673909" w:rsidRPr="009F5D6A" w:rsidRDefault="00673909" w:rsidP="00673909">
      <w:pPr>
        <w:jc w:val="center"/>
        <w:rPr>
          <w:b/>
          <w:sz w:val="24"/>
          <w:szCs w:val="24"/>
        </w:rPr>
      </w:pPr>
      <w:r w:rsidRPr="009F5D6A">
        <w:rPr>
          <w:b/>
          <w:sz w:val="24"/>
          <w:szCs w:val="24"/>
        </w:rPr>
        <w:t>T.C.</w:t>
      </w:r>
    </w:p>
    <w:p w:rsidR="00673909" w:rsidRPr="009F5D6A" w:rsidRDefault="00673909" w:rsidP="00673909">
      <w:pPr>
        <w:jc w:val="center"/>
        <w:rPr>
          <w:b/>
          <w:sz w:val="24"/>
          <w:szCs w:val="24"/>
        </w:rPr>
      </w:pPr>
      <w:r w:rsidRPr="009F5D6A">
        <w:rPr>
          <w:b/>
          <w:sz w:val="24"/>
          <w:szCs w:val="24"/>
        </w:rPr>
        <w:t>SAĞLIK BAKANLIĞI</w:t>
      </w:r>
    </w:p>
    <w:p w:rsidR="00673909" w:rsidRPr="009F5D6A" w:rsidRDefault="00673909" w:rsidP="00673909">
      <w:pPr>
        <w:jc w:val="center"/>
        <w:rPr>
          <w:b/>
          <w:i/>
          <w:sz w:val="24"/>
          <w:szCs w:val="24"/>
        </w:rPr>
      </w:pPr>
      <w:r>
        <w:rPr>
          <w:b/>
          <w:i/>
          <w:sz w:val="24"/>
          <w:szCs w:val="24"/>
        </w:rPr>
        <w:t>Kamu Hastaneleri Genel Müdürlüğü</w:t>
      </w:r>
    </w:p>
    <w:p w:rsidR="00673909" w:rsidRPr="00A21767" w:rsidRDefault="00673909" w:rsidP="00673909">
      <w:pPr>
        <w:spacing w:before="120" w:after="120"/>
        <w:jc w:val="center"/>
        <w:rPr>
          <w:b/>
          <w:sz w:val="24"/>
          <w:szCs w:val="24"/>
        </w:rPr>
      </w:pPr>
      <w:r w:rsidRPr="00A21767">
        <w:rPr>
          <w:b/>
          <w:sz w:val="24"/>
          <w:szCs w:val="24"/>
        </w:rPr>
        <w:t xml:space="preserve">Sağlık Sisteminin Güçlendirilmesi ve Desteklenmesi Projesi </w:t>
      </w:r>
    </w:p>
    <w:p w:rsidR="00673909" w:rsidRPr="00D53818" w:rsidRDefault="00673909" w:rsidP="00673909">
      <w:pPr>
        <w:spacing w:before="120" w:after="120"/>
        <w:jc w:val="center"/>
        <w:rPr>
          <w:b/>
          <w:sz w:val="24"/>
          <w:szCs w:val="24"/>
        </w:rPr>
      </w:pPr>
      <w:r w:rsidRPr="00D53818">
        <w:rPr>
          <w:b/>
          <w:sz w:val="24"/>
          <w:szCs w:val="24"/>
        </w:rPr>
        <w:t>Kredi N</w:t>
      </w:r>
      <w:r>
        <w:rPr>
          <w:b/>
          <w:sz w:val="24"/>
          <w:szCs w:val="24"/>
        </w:rPr>
        <w:t>O:8531-TR</w:t>
      </w:r>
    </w:p>
    <w:p w:rsidR="00673909" w:rsidRPr="00532E8C" w:rsidRDefault="00673909" w:rsidP="00673909">
      <w:pPr>
        <w:jc w:val="center"/>
        <w:rPr>
          <w:b/>
          <w:bCs/>
          <w:sz w:val="24"/>
          <w:szCs w:val="24"/>
        </w:rPr>
      </w:pPr>
    </w:p>
    <w:p w:rsidR="00673909" w:rsidRPr="00557D68" w:rsidRDefault="00673909" w:rsidP="00673909">
      <w:pPr>
        <w:widowControl w:val="0"/>
        <w:spacing w:line="276" w:lineRule="auto"/>
        <w:jc w:val="center"/>
        <w:rPr>
          <w:b/>
          <w:i/>
          <w:sz w:val="24"/>
          <w:szCs w:val="24"/>
        </w:rPr>
      </w:pPr>
      <w:r w:rsidRPr="00557D68">
        <w:rPr>
          <w:b/>
          <w:sz w:val="24"/>
          <w:szCs w:val="24"/>
        </w:rPr>
        <w:t xml:space="preserve">“Simülasyon Destekli Eğitim ve Uygulama </w:t>
      </w:r>
      <w:proofErr w:type="gramStart"/>
      <w:r w:rsidRPr="00557D68">
        <w:rPr>
          <w:b/>
          <w:sz w:val="24"/>
          <w:szCs w:val="24"/>
        </w:rPr>
        <w:t>Merkezi  -</w:t>
      </w:r>
      <w:proofErr w:type="gramEnd"/>
      <w:r w:rsidRPr="00557D68">
        <w:rPr>
          <w:b/>
          <w:sz w:val="24"/>
          <w:szCs w:val="24"/>
        </w:rPr>
        <w:t xml:space="preserve"> Biyomedikal Metroloji  ve Teknik Hizmet Uygulama Laboratuvar Cihazları – Ankara”</w:t>
      </w:r>
      <w:r w:rsidRPr="00557D68">
        <w:rPr>
          <w:b/>
          <w:sz w:val="32"/>
          <w:szCs w:val="32"/>
        </w:rPr>
        <w:t xml:space="preserve"> </w:t>
      </w:r>
      <w:r w:rsidRPr="00557D68">
        <w:rPr>
          <w:b/>
          <w:sz w:val="24"/>
          <w:szCs w:val="24"/>
        </w:rPr>
        <w:t>Alımı İhalesi</w:t>
      </w:r>
    </w:p>
    <w:p w:rsidR="00673909" w:rsidRPr="00557D68" w:rsidRDefault="00673909" w:rsidP="00673909">
      <w:pPr>
        <w:widowControl w:val="0"/>
        <w:spacing w:line="276" w:lineRule="auto"/>
        <w:jc w:val="center"/>
        <w:rPr>
          <w:b/>
          <w:sz w:val="24"/>
          <w:szCs w:val="24"/>
        </w:rPr>
      </w:pPr>
    </w:p>
    <w:p w:rsidR="00673909" w:rsidRPr="00557D68" w:rsidRDefault="00673909" w:rsidP="00673909">
      <w:pPr>
        <w:pStyle w:val="GvdeMetniGirintisi"/>
        <w:jc w:val="center"/>
        <w:rPr>
          <w:b/>
          <w:szCs w:val="24"/>
        </w:rPr>
      </w:pPr>
      <w:r w:rsidRPr="00557D68">
        <w:rPr>
          <w:b/>
          <w:szCs w:val="24"/>
        </w:rPr>
        <w:t>İHALE REFERANS NO: TKHK/2020/G/N.3.1/NCB/1</w:t>
      </w:r>
    </w:p>
    <w:p w:rsidR="00673909" w:rsidRPr="00532E8C" w:rsidRDefault="00673909" w:rsidP="00673909">
      <w:pPr>
        <w:pStyle w:val="GvdeMetniGirintisi"/>
        <w:spacing w:before="40" w:after="40"/>
        <w:ind w:left="0" w:firstLine="0"/>
        <w:rPr>
          <w:szCs w:val="24"/>
        </w:rPr>
      </w:pPr>
    </w:p>
    <w:p w:rsidR="00673909" w:rsidRPr="00904E3C" w:rsidRDefault="00673909" w:rsidP="00673909">
      <w:pPr>
        <w:numPr>
          <w:ilvl w:val="0"/>
          <w:numId w:val="1"/>
        </w:numPr>
        <w:tabs>
          <w:tab w:val="clear" w:pos="720"/>
          <w:tab w:val="num" w:pos="360"/>
        </w:tabs>
        <w:spacing w:before="120" w:after="120"/>
        <w:ind w:left="360"/>
        <w:jc w:val="both"/>
        <w:rPr>
          <w:color w:val="000000"/>
          <w:sz w:val="24"/>
          <w:szCs w:val="24"/>
        </w:rPr>
      </w:pPr>
      <w:r w:rsidRPr="00904E3C">
        <w:rPr>
          <w:color w:val="000000"/>
          <w:sz w:val="24"/>
          <w:szCs w:val="24"/>
        </w:rPr>
        <w:t xml:space="preserve">Türkiye Cumhuriyeti, Uluslararası İmar ve Kalkınma Bankası’ndan (IBRD), </w:t>
      </w:r>
      <w:r w:rsidRPr="005309F8">
        <w:rPr>
          <w:sz w:val="24"/>
          <w:szCs w:val="24"/>
        </w:rPr>
        <w:t xml:space="preserve">Sağlık Sisteminin Güçlendirilmesi ve Desteklenmesi </w:t>
      </w:r>
      <w:r w:rsidRPr="00904E3C">
        <w:rPr>
          <w:sz w:val="24"/>
          <w:szCs w:val="24"/>
        </w:rPr>
        <w:t>Projesi</w:t>
      </w:r>
      <w:r w:rsidRPr="00904E3C">
        <w:rPr>
          <w:color w:val="000000"/>
          <w:sz w:val="24"/>
          <w:szCs w:val="24"/>
        </w:rPr>
        <w:t xml:space="preserve">’nin finansmanında kullanılmak üzere </w:t>
      </w:r>
      <w:r w:rsidRPr="00904E3C">
        <w:rPr>
          <w:sz w:val="24"/>
          <w:szCs w:val="24"/>
        </w:rPr>
        <w:t>bir ikraz sağlamıştır</w:t>
      </w:r>
      <w:r w:rsidRPr="00904E3C">
        <w:rPr>
          <w:color w:val="000000"/>
          <w:sz w:val="24"/>
          <w:szCs w:val="24"/>
        </w:rPr>
        <w:t xml:space="preserve">. Söz konusu ikrazın bir bölümünün </w:t>
      </w:r>
      <w:r w:rsidRPr="002059B1">
        <w:rPr>
          <w:b/>
          <w:sz w:val="24"/>
          <w:szCs w:val="24"/>
        </w:rPr>
        <w:t xml:space="preserve">TKHK/2020/G/N.3.1/NCB/1 </w:t>
      </w:r>
      <w:r w:rsidRPr="00557D68">
        <w:rPr>
          <w:sz w:val="24"/>
          <w:szCs w:val="24"/>
        </w:rPr>
        <w:t>referans numaralı</w:t>
      </w:r>
      <w:r w:rsidRPr="00557D68">
        <w:rPr>
          <w:b/>
          <w:sz w:val="24"/>
          <w:szCs w:val="24"/>
        </w:rPr>
        <w:t xml:space="preserve"> </w:t>
      </w:r>
      <w:r w:rsidRPr="00557D68">
        <w:rPr>
          <w:b/>
          <w:color w:val="000000"/>
          <w:sz w:val="24"/>
          <w:szCs w:val="24"/>
        </w:rPr>
        <w:t xml:space="preserve">“Simülasyon Destekli Eğitim ve Uygulama </w:t>
      </w:r>
      <w:proofErr w:type="gramStart"/>
      <w:r w:rsidRPr="00557D68">
        <w:rPr>
          <w:b/>
          <w:color w:val="000000"/>
          <w:sz w:val="24"/>
          <w:szCs w:val="24"/>
        </w:rPr>
        <w:t>Merkezi  -</w:t>
      </w:r>
      <w:proofErr w:type="gramEnd"/>
      <w:r w:rsidRPr="00557D68">
        <w:rPr>
          <w:b/>
          <w:color w:val="000000"/>
          <w:sz w:val="24"/>
          <w:szCs w:val="24"/>
        </w:rPr>
        <w:t xml:space="preserve"> Biyomedikal Metroloji  ve Teknik Hizmet Uygulama Laboratuvar Cihazları – Ankara” </w:t>
      </w:r>
      <w:r w:rsidRPr="005C040B">
        <w:rPr>
          <w:color w:val="000000"/>
          <w:sz w:val="24"/>
          <w:szCs w:val="24"/>
        </w:rPr>
        <w:t xml:space="preserve">Alımı </w:t>
      </w:r>
      <w:r>
        <w:rPr>
          <w:color w:val="000000"/>
          <w:sz w:val="24"/>
          <w:szCs w:val="24"/>
        </w:rPr>
        <w:t>İ</w:t>
      </w:r>
      <w:r w:rsidRPr="00904E3C">
        <w:rPr>
          <w:color w:val="000000"/>
          <w:sz w:val="24"/>
          <w:szCs w:val="24"/>
        </w:rPr>
        <w:t xml:space="preserve">halesine ilişkin </w:t>
      </w:r>
      <w:r w:rsidRPr="00FE537B">
        <w:rPr>
          <w:sz w:val="22"/>
          <w:szCs w:val="22"/>
        </w:rPr>
        <w:t xml:space="preserve">sözleşmenin ödemelerinde </w:t>
      </w:r>
      <w:r w:rsidRPr="003D5768">
        <w:rPr>
          <w:color w:val="000000"/>
          <w:sz w:val="24"/>
          <w:szCs w:val="24"/>
        </w:rPr>
        <w:t>kullanılması öngörülmüştür</w:t>
      </w:r>
      <w:r w:rsidRPr="00FE537B">
        <w:rPr>
          <w:sz w:val="22"/>
          <w:szCs w:val="22"/>
        </w:rPr>
        <w:t>.</w:t>
      </w:r>
    </w:p>
    <w:p w:rsidR="00673909" w:rsidRDefault="00673909" w:rsidP="00673909">
      <w:pPr>
        <w:pStyle w:val="ListeParagraf"/>
        <w:widowControl w:val="0"/>
        <w:numPr>
          <w:ilvl w:val="0"/>
          <w:numId w:val="1"/>
        </w:numPr>
        <w:tabs>
          <w:tab w:val="clear" w:pos="720"/>
          <w:tab w:val="num" w:pos="360"/>
        </w:tabs>
        <w:suppressAutoHyphens/>
        <w:spacing w:before="120" w:after="120"/>
        <w:ind w:left="360"/>
        <w:jc w:val="both"/>
        <w:rPr>
          <w:sz w:val="24"/>
          <w:szCs w:val="24"/>
        </w:rPr>
      </w:pPr>
      <w:r w:rsidRPr="00B36335">
        <w:rPr>
          <w:sz w:val="24"/>
          <w:szCs w:val="24"/>
        </w:rPr>
        <w:t xml:space="preserve">Bu kapsamda, </w:t>
      </w:r>
      <w:r w:rsidRPr="00557D68">
        <w:rPr>
          <w:sz w:val="24"/>
          <w:szCs w:val="24"/>
        </w:rPr>
        <w:t xml:space="preserve">T.C. Sağlık Bakanlığı, Kamu Hastaneleri Genel </w:t>
      </w:r>
      <w:proofErr w:type="gramStart"/>
      <w:r w:rsidRPr="00557D68">
        <w:rPr>
          <w:sz w:val="24"/>
          <w:szCs w:val="24"/>
        </w:rPr>
        <w:t>Müdürlüğü ,</w:t>
      </w:r>
      <w:proofErr w:type="gramEnd"/>
      <w:r w:rsidRPr="00557D68">
        <w:rPr>
          <w:sz w:val="24"/>
          <w:szCs w:val="24"/>
        </w:rPr>
        <w:t xml:space="preserve"> uygun teklif sahiplerini, “Simülasyon Destekli Eğitim ve Uygulama Merkezi  - </w:t>
      </w:r>
      <w:r>
        <w:rPr>
          <w:sz w:val="24"/>
          <w:szCs w:val="24"/>
        </w:rPr>
        <w:t>Biyomedikal Metroloji ve Teknik Hizmet Uygulama Laboratuvar Cihazları</w:t>
      </w:r>
      <w:r w:rsidRPr="00557D68">
        <w:rPr>
          <w:sz w:val="24"/>
          <w:szCs w:val="24"/>
        </w:rPr>
        <w:t xml:space="preserve"> – Ankara” </w:t>
      </w:r>
      <w:r w:rsidRPr="00B36335">
        <w:rPr>
          <w:sz w:val="24"/>
          <w:szCs w:val="24"/>
        </w:rPr>
        <w:t xml:space="preserve">alımı için aşağıda bilgilerinize sunulan malların tedarikini kapsayacak şekilde hazırladıkları imzalı tekliflerini kapalı zarf içinde sunmak üzere davet etmektedir. </w:t>
      </w:r>
    </w:p>
    <w:p w:rsidR="00673909" w:rsidRPr="006F3C1D" w:rsidRDefault="00673909" w:rsidP="00673909">
      <w:pPr>
        <w:pStyle w:val="yiv1127667858msonormal"/>
        <w:ind w:firstLine="360"/>
        <w:jc w:val="both"/>
        <w:rPr>
          <w:color w:val="000000"/>
          <w:lang w:val="tr-TR"/>
        </w:rPr>
      </w:pPr>
      <w:r>
        <w:rPr>
          <w:color w:val="000000"/>
          <w:lang w:val="tr-TR"/>
        </w:rPr>
        <w:t>Söz konusu mallar;</w:t>
      </w:r>
    </w:p>
    <w:tbl>
      <w:tblPr>
        <w:tblW w:w="895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602"/>
        <w:gridCol w:w="1133"/>
        <w:gridCol w:w="1416"/>
      </w:tblGrid>
      <w:tr w:rsidR="00673909" w:rsidRPr="00557D68" w:rsidTr="00B214E6">
        <w:trPr>
          <w:trHeight w:val="102"/>
        </w:trPr>
        <w:tc>
          <w:tcPr>
            <w:tcW w:w="803" w:type="dxa"/>
          </w:tcPr>
          <w:p w:rsidR="00673909" w:rsidRPr="00557D68" w:rsidRDefault="00673909" w:rsidP="00B214E6">
            <w:pPr>
              <w:rPr>
                <w:sz w:val="22"/>
                <w:szCs w:val="22"/>
              </w:rPr>
            </w:pPr>
            <w:r w:rsidRPr="00557D68">
              <w:rPr>
                <w:sz w:val="22"/>
                <w:szCs w:val="22"/>
              </w:rPr>
              <w:t>Kalem No:</w:t>
            </w:r>
          </w:p>
        </w:tc>
        <w:tc>
          <w:tcPr>
            <w:tcW w:w="5602" w:type="dxa"/>
          </w:tcPr>
          <w:p w:rsidR="00673909" w:rsidRPr="00557D68" w:rsidRDefault="00673909" w:rsidP="00B214E6">
            <w:pPr>
              <w:jc w:val="center"/>
              <w:rPr>
                <w:sz w:val="22"/>
                <w:szCs w:val="22"/>
              </w:rPr>
            </w:pPr>
            <w:r w:rsidRPr="00557D68">
              <w:rPr>
                <w:sz w:val="22"/>
                <w:szCs w:val="22"/>
              </w:rPr>
              <w:t>Malzeme İsmi</w:t>
            </w:r>
          </w:p>
        </w:tc>
        <w:tc>
          <w:tcPr>
            <w:tcW w:w="1133" w:type="dxa"/>
          </w:tcPr>
          <w:p w:rsidR="00673909" w:rsidRPr="00557D68" w:rsidRDefault="00673909" w:rsidP="00B214E6">
            <w:pPr>
              <w:jc w:val="center"/>
              <w:rPr>
                <w:sz w:val="22"/>
                <w:szCs w:val="22"/>
              </w:rPr>
            </w:pPr>
            <w:r w:rsidRPr="00557D68">
              <w:rPr>
                <w:sz w:val="22"/>
                <w:szCs w:val="22"/>
              </w:rPr>
              <w:t>Birim</w:t>
            </w:r>
          </w:p>
        </w:tc>
        <w:tc>
          <w:tcPr>
            <w:tcW w:w="1416" w:type="dxa"/>
          </w:tcPr>
          <w:p w:rsidR="00673909" w:rsidRPr="00557D68" w:rsidRDefault="00673909" w:rsidP="00B214E6">
            <w:pPr>
              <w:jc w:val="center"/>
              <w:rPr>
                <w:sz w:val="22"/>
                <w:szCs w:val="22"/>
              </w:rPr>
            </w:pPr>
            <w:r w:rsidRPr="00557D68">
              <w:rPr>
                <w:sz w:val="22"/>
                <w:szCs w:val="22"/>
              </w:rPr>
              <w:t>Miktar</w:t>
            </w:r>
          </w:p>
        </w:tc>
      </w:tr>
      <w:tr w:rsidR="00673909" w:rsidRPr="002059B1" w:rsidTr="00B214E6">
        <w:trPr>
          <w:trHeight w:val="19"/>
        </w:trPr>
        <w:tc>
          <w:tcPr>
            <w:tcW w:w="803" w:type="dxa"/>
            <w:tcBorders>
              <w:top w:val="single" w:sz="4" w:space="0" w:color="auto"/>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lang w:eastAsia="tr-TR"/>
              </w:rPr>
            </w:pPr>
            <w:r w:rsidRPr="002059B1">
              <w:rPr>
                <w:sz w:val="22"/>
                <w:szCs w:val="22"/>
              </w:rPr>
              <w:t>1</w:t>
            </w:r>
          </w:p>
        </w:tc>
        <w:tc>
          <w:tcPr>
            <w:tcW w:w="5602" w:type="dxa"/>
            <w:tcBorders>
              <w:top w:val="single" w:sz="4" w:space="0" w:color="auto"/>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lang w:eastAsia="tr-TR"/>
              </w:rPr>
            </w:pPr>
            <w:r w:rsidRPr="002059B1">
              <w:rPr>
                <w:sz w:val="22"/>
                <w:szCs w:val="22"/>
              </w:rPr>
              <w:t>USG-</w:t>
            </w:r>
            <w:proofErr w:type="spellStart"/>
            <w:r w:rsidRPr="002059B1">
              <w:rPr>
                <w:sz w:val="22"/>
                <w:szCs w:val="22"/>
              </w:rPr>
              <w:t>Doppler</w:t>
            </w:r>
            <w:proofErr w:type="spellEnd"/>
            <w:r w:rsidRPr="002059B1">
              <w:rPr>
                <w:sz w:val="22"/>
                <w:szCs w:val="22"/>
              </w:rPr>
              <w:t xml:space="preserve"> Görüntüleme Sistemleri Metroloji Referans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r w:rsidR="00673909" w:rsidRPr="002059B1" w:rsidTr="00B214E6">
        <w:trPr>
          <w:trHeight w:val="19"/>
        </w:trPr>
        <w:tc>
          <w:tcPr>
            <w:tcW w:w="803" w:type="dxa"/>
            <w:tcBorders>
              <w:top w:val="nil"/>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rPr>
            </w:pPr>
            <w:r w:rsidRPr="002059B1">
              <w:rPr>
                <w:sz w:val="22"/>
                <w:szCs w:val="22"/>
              </w:rPr>
              <w:t>2</w:t>
            </w:r>
          </w:p>
        </w:tc>
        <w:tc>
          <w:tcPr>
            <w:tcW w:w="5602" w:type="dxa"/>
            <w:tcBorders>
              <w:top w:val="nil"/>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rPr>
            </w:pPr>
            <w:r w:rsidRPr="002059B1">
              <w:rPr>
                <w:sz w:val="22"/>
                <w:szCs w:val="22"/>
              </w:rPr>
              <w:t>Elektro Cerrahi Sistemleri Ve Bileşenleri Metroloji Referans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r w:rsidR="00673909" w:rsidRPr="002059B1" w:rsidTr="00B214E6">
        <w:trPr>
          <w:trHeight w:val="104"/>
        </w:trPr>
        <w:tc>
          <w:tcPr>
            <w:tcW w:w="803" w:type="dxa"/>
            <w:tcBorders>
              <w:top w:val="nil"/>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rPr>
            </w:pPr>
            <w:r w:rsidRPr="002059B1">
              <w:rPr>
                <w:sz w:val="22"/>
                <w:szCs w:val="22"/>
              </w:rPr>
              <w:t>3</w:t>
            </w:r>
          </w:p>
        </w:tc>
        <w:tc>
          <w:tcPr>
            <w:tcW w:w="5602" w:type="dxa"/>
            <w:tcBorders>
              <w:top w:val="nil"/>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rPr>
            </w:pPr>
            <w:r w:rsidRPr="002059B1">
              <w:rPr>
                <w:sz w:val="22"/>
                <w:szCs w:val="22"/>
              </w:rPr>
              <w:t>Elektro Terapi Sistemleri Ve Bileşenleri Metroloji Referans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r w:rsidR="00673909" w:rsidRPr="002059B1" w:rsidTr="00B214E6">
        <w:trPr>
          <w:trHeight w:val="102"/>
        </w:trPr>
        <w:tc>
          <w:tcPr>
            <w:tcW w:w="803" w:type="dxa"/>
            <w:tcBorders>
              <w:top w:val="nil"/>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rPr>
            </w:pPr>
            <w:r w:rsidRPr="002059B1">
              <w:rPr>
                <w:sz w:val="22"/>
                <w:szCs w:val="22"/>
              </w:rPr>
              <w:t>4</w:t>
            </w:r>
          </w:p>
        </w:tc>
        <w:tc>
          <w:tcPr>
            <w:tcW w:w="5602" w:type="dxa"/>
            <w:tcBorders>
              <w:top w:val="nil"/>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rPr>
            </w:pPr>
            <w:r w:rsidRPr="002059B1">
              <w:rPr>
                <w:sz w:val="22"/>
                <w:szCs w:val="22"/>
              </w:rPr>
              <w:t>Solunum Sistemleri Ve Bileşenleri Metroloji Referans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r w:rsidR="00673909" w:rsidRPr="002059B1" w:rsidTr="00B214E6">
        <w:trPr>
          <w:trHeight w:val="102"/>
        </w:trPr>
        <w:tc>
          <w:tcPr>
            <w:tcW w:w="803" w:type="dxa"/>
            <w:tcBorders>
              <w:top w:val="nil"/>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rPr>
            </w:pPr>
            <w:r w:rsidRPr="002059B1">
              <w:rPr>
                <w:sz w:val="22"/>
                <w:szCs w:val="22"/>
              </w:rPr>
              <w:t>5</w:t>
            </w:r>
          </w:p>
        </w:tc>
        <w:tc>
          <w:tcPr>
            <w:tcW w:w="5602" w:type="dxa"/>
            <w:tcBorders>
              <w:top w:val="nil"/>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rPr>
            </w:pPr>
            <w:r w:rsidRPr="002059B1">
              <w:rPr>
                <w:sz w:val="22"/>
                <w:szCs w:val="22"/>
              </w:rPr>
              <w:t>Fizyolojik Sinyal İzleme Sistemleri Ve Bileşenleri Metroloji Referans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r w:rsidR="00673909" w:rsidRPr="002059B1" w:rsidTr="00B214E6">
        <w:trPr>
          <w:trHeight w:val="102"/>
        </w:trPr>
        <w:tc>
          <w:tcPr>
            <w:tcW w:w="803" w:type="dxa"/>
            <w:tcBorders>
              <w:top w:val="nil"/>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rPr>
            </w:pPr>
            <w:r w:rsidRPr="002059B1">
              <w:rPr>
                <w:sz w:val="22"/>
                <w:szCs w:val="22"/>
              </w:rPr>
              <w:t>6</w:t>
            </w:r>
          </w:p>
        </w:tc>
        <w:tc>
          <w:tcPr>
            <w:tcW w:w="5602" w:type="dxa"/>
            <w:tcBorders>
              <w:top w:val="nil"/>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rPr>
            </w:pPr>
            <w:r w:rsidRPr="002059B1">
              <w:rPr>
                <w:sz w:val="22"/>
                <w:szCs w:val="22"/>
              </w:rPr>
              <w:t>X-Işınlı Görüntüleme Sistemleri Ve Bileşenleri Metroloji Referans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r w:rsidR="00673909" w:rsidRPr="002059B1" w:rsidTr="00B214E6">
        <w:trPr>
          <w:trHeight w:val="319"/>
        </w:trPr>
        <w:tc>
          <w:tcPr>
            <w:tcW w:w="803" w:type="dxa"/>
            <w:tcBorders>
              <w:top w:val="nil"/>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rPr>
            </w:pPr>
            <w:r w:rsidRPr="002059B1">
              <w:rPr>
                <w:sz w:val="22"/>
                <w:szCs w:val="22"/>
              </w:rPr>
              <w:t>7</w:t>
            </w:r>
          </w:p>
        </w:tc>
        <w:tc>
          <w:tcPr>
            <w:tcW w:w="5602" w:type="dxa"/>
            <w:tcBorders>
              <w:top w:val="nil"/>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rPr>
            </w:pPr>
            <w:r w:rsidRPr="002059B1">
              <w:rPr>
                <w:sz w:val="22"/>
                <w:szCs w:val="22"/>
              </w:rPr>
              <w:t>SI Yetki Grubu Metroloji Referans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r w:rsidR="00673909" w:rsidRPr="002059B1" w:rsidTr="00B214E6">
        <w:trPr>
          <w:trHeight w:val="337"/>
        </w:trPr>
        <w:tc>
          <w:tcPr>
            <w:tcW w:w="803" w:type="dxa"/>
            <w:tcBorders>
              <w:top w:val="nil"/>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rPr>
            </w:pPr>
            <w:r w:rsidRPr="002059B1">
              <w:rPr>
                <w:sz w:val="22"/>
                <w:szCs w:val="22"/>
              </w:rPr>
              <w:t>8</w:t>
            </w:r>
          </w:p>
        </w:tc>
        <w:tc>
          <w:tcPr>
            <w:tcW w:w="5602" w:type="dxa"/>
            <w:tcBorders>
              <w:top w:val="nil"/>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rPr>
            </w:pPr>
            <w:r w:rsidRPr="002059B1">
              <w:rPr>
                <w:sz w:val="22"/>
                <w:szCs w:val="22"/>
              </w:rPr>
              <w:t>Endoskopi Sistemleri Teknik Servis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r w:rsidR="00673909" w:rsidRPr="002059B1" w:rsidTr="00B214E6">
        <w:trPr>
          <w:trHeight w:val="355"/>
        </w:trPr>
        <w:tc>
          <w:tcPr>
            <w:tcW w:w="803" w:type="dxa"/>
            <w:tcBorders>
              <w:top w:val="nil"/>
              <w:left w:val="single" w:sz="8" w:space="0" w:color="auto"/>
              <w:bottom w:val="single" w:sz="4" w:space="0" w:color="auto"/>
              <w:right w:val="single" w:sz="4" w:space="0" w:color="auto"/>
            </w:tcBorders>
            <w:shd w:val="clear" w:color="auto" w:fill="auto"/>
            <w:vAlign w:val="bottom"/>
          </w:tcPr>
          <w:p w:rsidR="00673909" w:rsidRPr="002059B1" w:rsidRDefault="00673909" w:rsidP="00B214E6">
            <w:pPr>
              <w:jc w:val="center"/>
              <w:rPr>
                <w:sz w:val="22"/>
                <w:szCs w:val="22"/>
              </w:rPr>
            </w:pPr>
            <w:r w:rsidRPr="002059B1">
              <w:rPr>
                <w:sz w:val="22"/>
                <w:szCs w:val="22"/>
              </w:rPr>
              <w:t>9</w:t>
            </w:r>
          </w:p>
        </w:tc>
        <w:tc>
          <w:tcPr>
            <w:tcW w:w="5602" w:type="dxa"/>
            <w:tcBorders>
              <w:top w:val="nil"/>
              <w:left w:val="single" w:sz="4" w:space="0" w:color="auto"/>
              <w:bottom w:val="single" w:sz="4" w:space="0" w:color="auto"/>
              <w:right w:val="single" w:sz="4" w:space="0" w:color="auto"/>
            </w:tcBorders>
            <w:shd w:val="clear" w:color="auto" w:fill="auto"/>
            <w:vAlign w:val="bottom"/>
          </w:tcPr>
          <w:p w:rsidR="00673909" w:rsidRPr="002059B1" w:rsidRDefault="00673909" w:rsidP="00B214E6">
            <w:pPr>
              <w:rPr>
                <w:sz w:val="22"/>
                <w:szCs w:val="22"/>
              </w:rPr>
            </w:pPr>
            <w:r w:rsidRPr="002059B1">
              <w:rPr>
                <w:sz w:val="22"/>
                <w:szCs w:val="22"/>
              </w:rPr>
              <w:t>Endoskopi Sistemleri Kalite Kontrol Donanımı</w:t>
            </w:r>
          </w:p>
        </w:tc>
        <w:tc>
          <w:tcPr>
            <w:tcW w:w="1133" w:type="dxa"/>
            <w:vAlign w:val="center"/>
          </w:tcPr>
          <w:p w:rsidR="00673909" w:rsidRPr="002059B1" w:rsidRDefault="00673909" w:rsidP="00B214E6">
            <w:pPr>
              <w:rPr>
                <w:sz w:val="22"/>
                <w:szCs w:val="22"/>
              </w:rPr>
            </w:pPr>
            <w:r w:rsidRPr="002059B1">
              <w:rPr>
                <w:sz w:val="22"/>
                <w:szCs w:val="22"/>
              </w:rPr>
              <w:t>Set</w:t>
            </w:r>
          </w:p>
        </w:tc>
        <w:tc>
          <w:tcPr>
            <w:tcW w:w="1416" w:type="dxa"/>
            <w:vAlign w:val="bottom"/>
          </w:tcPr>
          <w:p w:rsidR="00673909" w:rsidRPr="002059B1" w:rsidRDefault="00673909" w:rsidP="00B214E6">
            <w:pPr>
              <w:jc w:val="center"/>
              <w:rPr>
                <w:sz w:val="22"/>
                <w:szCs w:val="22"/>
              </w:rPr>
            </w:pPr>
            <w:r w:rsidRPr="002059B1">
              <w:rPr>
                <w:sz w:val="22"/>
                <w:szCs w:val="22"/>
              </w:rPr>
              <w:t>1</w:t>
            </w:r>
          </w:p>
        </w:tc>
      </w:tr>
    </w:tbl>
    <w:p w:rsidR="00673909" w:rsidRPr="00E91D37" w:rsidRDefault="00673909" w:rsidP="00673909">
      <w:pPr>
        <w:pStyle w:val="ListeParagraf"/>
        <w:widowControl w:val="0"/>
        <w:numPr>
          <w:ilvl w:val="0"/>
          <w:numId w:val="1"/>
        </w:numPr>
        <w:tabs>
          <w:tab w:val="clear" w:pos="720"/>
          <w:tab w:val="num" w:pos="360"/>
        </w:tabs>
        <w:suppressAutoHyphens/>
        <w:spacing w:before="120" w:after="120"/>
        <w:ind w:left="360"/>
        <w:jc w:val="both"/>
        <w:rPr>
          <w:sz w:val="24"/>
          <w:szCs w:val="24"/>
        </w:rPr>
      </w:pPr>
      <w:r>
        <w:rPr>
          <w:sz w:val="24"/>
          <w:szCs w:val="24"/>
        </w:rPr>
        <w:lastRenderedPageBreak/>
        <w:t>T</w:t>
      </w:r>
      <w:r w:rsidRPr="00E91D37">
        <w:rPr>
          <w:sz w:val="24"/>
          <w:szCs w:val="24"/>
        </w:rPr>
        <w:t xml:space="preserve">eklif sahiplerinin ihale kapsamındaki bütün kalemler için teklif vermeleri gerekmektedir. </w:t>
      </w:r>
    </w:p>
    <w:p w:rsidR="00673909" w:rsidRPr="009731A5" w:rsidRDefault="00673909" w:rsidP="00673909">
      <w:pPr>
        <w:pStyle w:val="ListeParagraf"/>
        <w:widowControl w:val="0"/>
        <w:numPr>
          <w:ilvl w:val="0"/>
          <w:numId w:val="1"/>
        </w:numPr>
        <w:tabs>
          <w:tab w:val="clear" w:pos="720"/>
          <w:tab w:val="num" w:pos="360"/>
        </w:tabs>
        <w:suppressAutoHyphens/>
        <w:spacing w:before="120" w:after="120"/>
        <w:ind w:left="360"/>
        <w:jc w:val="both"/>
        <w:rPr>
          <w:color w:val="000000"/>
          <w:sz w:val="24"/>
          <w:szCs w:val="24"/>
        </w:rPr>
      </w:pPr>
      <w:r w:rsidRPr="009731A5">
        <w:rPr>
          <w:sz w:val="24"/>
          <w:szCs w:val="24"/>
        </w:rPr>
        <w:t xml:space="preserve">İhale, teknik şartnamedeki koşulları ve yeterlilik şartlarını tam olarak karşılayan en düşük toplam maliyeti teklif eden teklif sahibine verilecektir. </w:t>
      </w:r>
    </w:p>
    <w:p w:rsidR="00673909" w:rsidRPr="00FE099D" w:rsidRDefault="00673909" w:rsidP="00673909">
      <w:pPr>
        <w:pStyle w:val="ListeParagraf"/>
        <w:widowControl w:val="0"/>
        <w:numPr>
          <w:ilvl w:val="0"/>
          <w:numId w:val="1"/>
        </w:numPr>
        <w:tabs>
          <w:tab w:val="clear" w:pos="720"/>
          <w:tab w:val="num" w:pos="360"/>
        </w:tabs>
        <w:suppressAutoHyphens/>
        <w:spacing w:before="120" w:after="120"/>
        <w:ind w:left="360"/>
        <w:jc w:val="both"/>
        <w:rPr>
          <w:color w:val="000000"/>
          <w:sz w:val="24"/>
          <w:szCs w:val="24"/>
        </w:rPr>
      </w:pPr>
      <w:r w:rsidRPr="009731A5">
        <w:rPr>
          <w:color w:val="000000"/>
          <w:sz w:val="24"/>
          <w:szCs w:val="24"/>
        </w:rPr>
        <w:t>Bu işle ilgili belirlenen asgari yeterlilik şartları aşağıda belirtilmiş olup, teklif sahiplerinin bu şartların tamamını sağlamaları gerekmektedir.</w:t>
      </w:r>
      <w:r w:rsidRPr="00C75A80">
        <w:rPr>
          <w:rStyle w:val="DipnotBavurusu"/>
          <w:color w:val="000000"/>
          <w:sz w:val="24"/>
          <w:szCs w:val="24"/>
        </w:rPr>
        <w:t xml:space="preserve"> </w:t>
      </w:r>
    </w:p>
    <w:p w:rsidR="003F2AD5" w:rsidRPr="003F2AD5" w:rsidRDefault="003F2AD5" w:rsidP="00673909">
      <w:pPr>
        <w:numPr>
          <w:ilvl w:val="0"/>
          <w:numId w:val="2"/>
        </w:numPr>
        <w:tabs>
          <w:tab w:val="num" w:pos="1134"/>
        </w:tabs>
        <w:jc w:val="both"/>
        <w:rPr>
          <w:color w:val="000000"/>
          <w:sz w:val="24"/>
          <w:szCs w:val="24"/>
        </w:rPr>
      </w:pPr>
      <w:r w:rsidRPr="003F2AD5">
        <w:rPr>
          <w:noProof/>
          <w:sz w:val="24"/>
          <w:szCs w:val="22"/>
        </w:rPr>
        <w:t>a.</w:t>
      </w:r>
      <w:r w:rsidRPr="003F2AD5">
        <w:rPr>
          <w:noProof/>
          <w:sz w:val="24"/>
          <w:szCs w:val="22"/>
        </w:rPr>
        <w:tab/>
        <w:t xml:space="preserve">Teklif Sahibinin, son 10 (on) yıl (2013-2014-2015-2016-2017-2018-2019-2020-2021-2022)  içerisinde işin yapıldığı kurum ve kuruluştan (özel sektör dahil olmak üzere) alınan “İş Bitirme Belgeleri/Sözleşme ve Fatura” ile tevsik edilmek koşuluyla bu ihale konusu işle benzer mahiyette, en  fazla 5 (beş) adet sözleşme kapsamında en az teklif bedelinin yüzde % 35’i tutarında benzer işi/işleri yapmış ve sözleşmeyi/sözleşmeleri ana yüklenici ve şartnamesine uygun olarak başarılı bir şekilde tamamlamış olması gerekmektedir. Benzer iş olarak tıbbi cihaz satışı, ihale konusu teçhizat kalemleri, kalibrasyon (ölçümleme) hizmeti ile ihale konusu kalemlerin satış sonrası hizmetleri de kabul edilecektir.  2023 yılı başından son teklif verme tarihine kadar alınan iş bitirme belgeleri de değerlendirmeye alınacaktır. İş durum belgeleri geçerli sayılmayacaktır. Teklif Sahibi son 10 (on) yıldır müşterisi olan kurum ve kişilerin isim ve adreslerini teklifi ile birlikte verecektir. </w:t>
      </w:r>
    </w:p>
    <w:p w:rsidR="00673909" w:rsidRDefault="00673909" w:rsidP="00673909">
      <w:pPr>
        <w:numPr>
          <w:ilvl w:val="0"/>
          <w:numId w:val="2"/>
        </w:numPr>
        <w:tabs>
          <w:tab w:val="num" w:pos="1134"/>
        </w:tabs>
        <w:jc w:val="both"/>
        <w:rPr>
          <w:color w:val="000000"/>
          <w:sz w:val="24"/>
          <w:szCs w:val="24"/>
        </w:rPr>
      </w:pPr>
      <w:bookmarkStart w:id="1" w:name="_GoBack"/>
      <w:bookmarkEnd w:id="1"/>
      <w:r w:rsidRPr="009F565B">
        <w:rPr>
          <w:color w:val="000000"/>
          <w:sz w:val="24"/>
          <w:szCs w:val="24"/>
        </w:rPr>
        <w:t>Teklif sahibi D</w:t>
      </w:r>
      <w:r>
        <w:rPr>
          <w:color w:val="000000"/>
          <w:sz w:val="24"/>
          <w:szCs w:val="24"/>
        </w:rPr>
        <w:t>ü</w:t>
      </w:r>
      <w:r w:rsidRPr="009F565B">
        <w:rPr>
          <w:color w:val="000000"/>
          <w:sz w:val="24"/>
          <w:szCs w:val="24"/>
        </w:rPr>
        <w:t>nya Bankas</w:t>
      </w:r>
      <w:r>
        <w:rPr>
          <w:color w:val="000000"/>
          <w:sz w:val="24"/>
          <w:szCs w:val="24"/>
        </w:rPr>
        <w:t>ı</w:t>
      </w:r>
      <w:r w:rsidRPr="009F565B">
        <w:rPr>
          <w:color w:val="000000"/>
          <w:sz w:val="24"/>
          <w:szCs w:val="24"/>
        </w:rPr>
        <w:t>’n</w:t>
      </w:r>
      <w:r>
        <w:rPr>
          <w:color w:val="000000"/>
          <w:sz w:val="24"/>
          <w:szCs w:val="24"/>
        </w:rPr>
        <w:t>ı</w:t>
      </w:r>
      <w:r w:rsidRPr="009F565B">
        <w:rPr>
          <w:color w:val="000000"/>
          <w:sz w:val="24"/>
          <w:szCs w:val="24"/>
        </w:rPr>
        <w:t>n yasaklılar listesinde bulunmamalıdır.</w:t>
      </w:r>
    </w:p>
    <w:p w:rsidR="00673909" w:rsidRPr="009F565B" w:rsidRDefault="00673909" w:rsidP="00673909">
      <w:pPr>
        <w:ind w:left="1440"/>
        <w:jc w:val="both"/>
        <w:rPr>
          <w:color w:val="000000"/>
          <w:sz w:val="24"/>
          <w:szCs w:val="24"/>
        </w:rPr>
      </w:pPr>
    </w:p>
    <w:p w:rsidR="00673909" w:rsidRDefault="00673909" w:rsidP="00673909">
      <w:pPr>
        <w:numPr>
          <w:ilvl w:val="0"/>
          <w:numId w:val="2"/>
        </w:numPr>
        <w:tabs>
          <w:tab w:val="num" w:pos="1134"/>
        </w:tabs>
        <w:jc w:val="both"/>
        <w:rPr>
          <w:color w:val="000000"/>
          <w:sz w:val="24"/>
          <w:szCs w:val="24"/>
        </w:rPr>
      </w:pPr>
      <w:r w:rsidRPr="009F565B">
        <w:rPr>
          <w:noProof/>
          <w:sz w:val="24"/>
          <w:szCs w:val="24"/>
        </w:rPr>
        <w:t xml:space="preserve">Davalık olduğu konular: Teklif Sahibi, son </w:t>
      </w:r>
      <w:r w:rsidRPr="009F565B">
        <w:rPr>
          <w:color w:val="000000"/>
          <w:sz w:val="24"/>
          <w:szCs w:val="24"/>
        </w:rPr>
        <w:t>5 (beş)</w:t>
      </w:r>
      <w:r w:rsidRPr="009F565B">
        <w:rPr>
          <w:noProof/>
          <w:sz w:val="24"/>
          <w:szCs w:val="24"/>
        </w:rPr>
        <w:t xml:space="preserve"> yıl  içerisinde tamamladığı veya halen devam eden Sözleşmelerle ilgili dava veya tahkim ve diğer hukuksal durumu hakkında tam ve doğru bilgiyi verecektir. </w:t>
      </w:r>
      <w:r w:rsidRPr="009F565B">
        <w:rPr>
          <w:color w:val="000000"/>
          <w:sz w:val="24"/>
          <w:szCs w:val="24"/>
        </w:rPr>
        <w:t xml:space="preserve">Teklif Sahibinin yanlış veya eksik bilgi vermesi </w:t>
      </w:r>
      <w:r>
        <w:rPr>
          <w:color w:val="000000"/>
          <w:sz w:val="24"/>
          <w:szCs w:val="24"/>
        </w:rPr>
        <w:t xml:space="preserve">teklifin reddedilmesine </w:t>
      </w:r>
      <w:r w:rsidRPr="009F565B">
        <w:rPr>
          <w:color w:val="000000"/>
          <w:sz w:val="24"/>
          <w:szCs w:val="24"/>
        </w:rPr>
        <w:t xml:space="preserve">neden olabilecektir. </w:t>
      </w:r>
    </w:p>
    <w:p w:rsidR="00673909" w:rsidRDefault="00673909" w:rsidP="00673909">
      <w:pPr>
        <w:ind w:left="1440"/>
        <w:jc w:val="both"/>
        <w:rPr>
          <w:color w:val="000000"/>
          <w:sz w:val="24"/>
          <w:szCs w:val="24"/>
        </w:rPr>
      </w:pPr>
    </w:p>
    <w:p w:rsidR="00673909" w:rsidRPr="002059B1" w:rsidRDefault="00673909" w:rsidP="00673909">
      <w:pPr>
        <w:numPr>
          <w:ilvl w:val="0"/>
          <w:numId w:val="2"/>
        </w:numPr>
        <w:tabs>
          <w:tab w:val="num" w:pos="1134"/>
        </w:tabs>
        <w:jc w:val="both"/>
        <w:rPr>
          <w:color w:val="000000"/>
          <w:sz w:val="24"/>
          <w:szCs w:val="24"/>
        </w:rPr>
      </w:pPr>
      <w:r w:rsidRPr="002059B1">
        <w:rPr>
          <w:noProof/>
          <w:sz w:val="24"/>
          <w:szCs w:val="24"/>
        </w:rPr>
        <w:t xml:space="preserve">Teklifin ortak girişim tarafından verilmesi halinde;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w:t>
      </w:r>
    </w:p>
    <w:p w:rsidR="00673909" w:rsidRPr="00557D68" w:rsidRDefault="00673909" w:rsidP="00673909">
      <w:pPr>
        <w:pStyle w:val="ListeParagraf"/>
        <w:tabs>
          <w:tab w:val="left" w:pos="1134"/>
        </w:tabs>
        <w:spacing w:before="120" w:after="120" w:line="240" w:lineRule="atLeast"/>
        <w:ind w:left="426" w:hanging="426"/>
        <w:jc w:val="both"/>
        <w:rPr>
          <w:color w:val="000000"/>
          <w:sz w:val="24"/>
          <w:szCs w:val="24"/>
        </w:rPr>
      </w:pPr>
      <w:r w:rsidRPr="002059B1">
        <w:rPr>
          <w:b/>
          <w:color w:val="000000"/>
          <w:sz w:val="24"/>
          <w:szCs w:val="24"/>
        </w:rPr>
        <w:t>6.</w:t>
      </w:r>
      <w:r>
        <w:rPr>
          <w:color w:val="000000"/>
          <w:sz w:val="24"/>
          <w:szCs w:val="24"/>
        </w:rPr>
        <w:t xml:space="preserve">    </w:t>
      </w:r>
      <w:r w:rsidRPr="00557D68">
        <w:rPr>
          <w:color w:val="000000"/>
          <w:sz w:val="24"/>
          <w:szCs w:val="24"/>
        </w:rPr>
        <w:t xml:space="preserve">İlgilenen teklif sahipleri aşağıdaki adrese yazılı başvuruda bulunarak ihale belgelerini </w:t>
      </w:r>
      <w:r w:rsidRPr="00557D68">
        <w:rPr>
          <w:sz w:val="24"/>
          <w:szCs w:val="24"/>
        </w:rPr>
        <w:t xml:space="preserve">100 </w:t>
      </w:r>
      <w:r>
        <w:rPr>
          <w:sz w:val="24"/>
          <w:szCs w:val="24"/>
        </w:rPr>
        <w:t xml:space="preserve">  </w:t>
      </w:r>
      <w:r w:rsidRPr="00557D68">
        <w:rPr>
          <w:sz w:val="24"/>
          <w:szCs w:val="24"/>
        </w:rPr>
        <w:t>TL (Yüz Türk Lirası)</w:t>
      </w:r>
      <w:r w:rsidRPr="00557D68">
        <w:rPr>
          <w:rStyle w:val="DipnotBavurusu"/>
          <w:sz w:val="24"/>
          <w:szCs w:val="24"/>
        </w:rPr>
        <w:t xml:space="preserve"> </w:t>
      </w:r>
      <w:r w:rsidRPr="00557D68">
        <w:rPr>
          <w:sz w:val="24"/>
          <w:szCs w:val="24"/>
        </w:rPr>
        <w:t xml:space="preserve">karşılığında, söz konusu meblağı T.C. Merkez Bankası A.Ş. Ankara Şubesi (Ankara) IBAN: TR130000100100000350154031 numaralı T.C. Sağlık Bakanlığı Merkez Saymanlık Müdürlüğü hesabına </w:t>
      </w:r>
      <w:r w:rsidRPr="00557D68">
        <w:rPr>
          <w:b/>
          <w:sz w:val="24"/>
          <w:szCs w:val="24"/>
        </w:rPr>
        <w:t>TKHK/2020/G/N.3.1/NCB/</w:t>
      </w:r>
      <w:proofErr w:type="gramStart"/>
      <w:r w:rsidRPr="00557D68">
        <w:rPr>
          <w:b/>
          <w:sz w:val="24"/>
          <w:szCs w:val="24"/>
        </w:rPr>
        <w:t xml:space="preserve">1  </w:t>
      </w:r>
      <w:r w:rsidRPr="00557D68">
        <w:rPr>
          <w:sz w:val="24"/>
          <w:szCs w:val="24"/>
        </w:rPr>
        <w:t>referans</w:t>
      </w:r>
      <w:proofErr w:type="gramEnd"/>
      <w:r w:rsidRPr="00557D68">
        <w:rPr>
          <w:sz w:val="24"/>
          <w:szCs w:val="24"/>
        </w:rPr>
        <w:t xml:space="preserve"> numarası ile banka transferi yoluyla</w:t>
      </w:r>
      <w:r w:rsidRPr="00557D68">
        <w:rPr>
          <w:color w:val="000000"/>
          <w:sz w:val="24"/>
          <w:szCs w:val="24"/>
        </w:rPr>
        <w:t xml:space="preserve"> yatırarak satın </w:t>
      </w:r>
      <w:proofErr w:type="spellStart"/>
      <w:r w:rsidRPr="00557D68">
        <w:rPr>
          <w:color w:val="000000"/>
          <w:sz w:val="24"/>
          <w:szCs w:val="24"/>
        </w:rPr>
        <w:t>alab</w:t>
      </w:r>
      <w:proofErr w:type="spellEnd"/>
      <w:r>
        <w:rPr>
          <w:color w:val="000000"/>
          <w:sz w:val="24"/>
          <w:szCs w:val="24"/>
        </w:rPr>
        <w:tab/>
      </w:r>
      <w:proofErr w:type="spellStart"/>
      <w:r w:rsidRPr="00557D68">
        <w:rPr>
          <w:color w:val="000000"/>
          <w:sz w:val="24"/>
          <w:szCs w:val="24"/>
        </w:rPr>
        <w:t>ilirler</w:t>
      </w:r>
      <w:proofErr w:type="spellEnd"/>
      <w:r w:rsidRPr="00557D68">
        <w:rPr>
          <w:color w:val="000000"/>
          <w:sz w:val="24"/>
          <w:szCs w:val="24"/>
        </w:rPr>
        <w:t>. Dokümanı satın almak için firma irtibat bilgilerini içeren dilekçe eşliğinde başvurulacak olup yatırılan bedel, hiçbir nedenle iade edilmeyecektir.</w:t>
      </w:r>
    </w:p>
    <w:p w:rsidR="00673909" w:rsidRPr="00557D68" w:rsidRDefault="00673909" w:rsidP="00673909">
      <w:pPr>
        <w:widowControl w:val="0"/>
        <w:ind w:left="720"/>
        <w:rPr>
          <w:b/>
          <w:spacing w:val="-2"/>
          <w:sz w:val="24"/>
          <w:szCs w:val="24"/>
        </w:rPr>
      </w:pPr>
      <w:r w:rsidRPr="00557D68">
        <w:rPr>
          <w:b/>
          <w:spacing w:val="-2"/>
          <w:sz w:val="24"/>
          <w:szCs w:val="24"/>
        </w:rPr>
        <w:t>T.C. Sağlık Bakanlığı</w:t>
      </w:r>
    </w:p>
    <w:p w:rsidR="00673909" w:rsidRPr="00557D68" w:rsidRDefault="00673909" w:rsidP="00673909">
      <w:pPr>
        <w:widowControl w:val="0"/>
        <w:ind w:left="720"/>
        <w:rPr>
          <w:b/>
          <w:spacing w:val="-2"/>
          <w:sz w:val="24"/>
          <w:szCs w:val="24"/>
        </w:rPr>
      </w:pPr>
      <w:r w:rsidRPr="00557D68">
        <w:rPr>
          <w:b/>
          <w:spacing w:val="-2"/>
          <w:sz w:val="24"/>
          <w:szCs w:val="24"/>
        </w:rPr>
        <w:t>Kamu Hastaneleri Genel Müdürlüğü</w:t>
      </w:r>
    </w:p>
    <w:p w:rsidR="00673909" w:rsidRPr="00557D68" w:rsidRDefault="00673909" w:rsidP="00673909">
      <w:pPr>
        <w:widowControl w:val="0"/>
        <w:ind w:left="720"/>
        <w:rPr>
          <w:b/>
          <w:spacing w:val="-2"/>
          <w:sz w:val="24"/>
          <w:szCs w:val="24"/>
        </w:rPr>
      </w:pPr>
      <w:r w:rsidRPr="00557D68">
        <w:rPr>
          <w:b/>
          <w:spacing w:val="-2"/>
          <w:sz w:val="24"/>
          <w:szCs w:val="24"/>
        </w:rPr>
        <w:t>(Proje Genel Koordinatörlüğü)</w:t>
      </w:r>
    </w:p>
    <w:p w:rsidR="00673909" w:rsidRPr="00557D68" w:rsidRDefault="00673909" w:rsidP="00673909">
      <w:pPr>
        <w:widowControl w:val="0"/>
        <w:rPr>
          <w:b/>
          <w:spacing w:val="-2"/>
          <w:sz w:val="24"/>
          <w:szCs w:val="24"/>
        </w:rPr>
      </w:pPr>
    </w:p>
    <w:p w:rsidR="00673909" w:rsidRPr="00557D68" w:rsidRDefault="00673909" w:rsidP="00673909">
      <w:pPr>
        <w:pStyle w:val="AltBilgi"/>
        <w:tabs>
          <w:tab w:val="left" w:pos="709"/>
        </w:tabs>
        <w:ind w:left="720"/>
        <w:rPr>
          <w:b/>
          <w:spacing w:val="-2"/>
          <w:sz w:val="24"/>
          <w:szCs w:val="24"/>
        </w:rPr>
      </w:pPr>
      <w:r w:rsidRPr="00557D68">
        <w:rPr>
          <w:b/>
          <w:spacing w:val="-2"/>
          <w:sz w:val="24"/>
          <w:szCs w:val="24"/>
        </w:rPr>
        <w:t>Üniversiteler Mahallesi, 6001. Cadde </w:t>
      </w:r>
      <w:r w:rsidRPr="00557D68">
        <w:rPr>
          <w:b/>
          <w:spacing w:val="-2"/>
          <w:sz w:val="24"/>
          <w:szCs w:val="24"/>
        </w:rPr>
        <w:br/>
        <w:t>No:9 Bilkent Çankaya/ Ankara-TÜRKİYE</w:t>
      </w:r>
    </w:p>
    <w:p w:rsidR="00673909" w:rsidRPr="00557D68" w:rsidRDefault="00673909" w:rsidP="00673909">
      <w:pPr>
        <w:pStyle w:val="AltBilgi"/>
        <w:tabs>
          <w:tab w:val="left" w:pos="709"/>
        </w:tabs>
        <w:ind w:left="720"/>
        <w:rPr>
          <w:b/>
          <w:spacing w:val="-2"/>
          <w:sz w:val="24"/>
          <w:szCs w:val="24"/>
        </w:rPr>
      </w:pPr>
      <w:r w:rsidRPr="00557D68">
        <w:rPr>
          <w:b/>
          <w:spacing w:val="-2"/>
          <w:sz w:val="24"/>
          <w:szCs w:val="24"/>
        </w:rPr>
        <w:t>1.Kat Tedarik Planlama, Stok ve Lojistik Yönetimi Daire Başkanlığı</w:t>
      </w:r>
    </w:p>
    <w:p w:rsidR="00673909" w:rsidRPr="00557D68" w:rsidRDefault="00673909" w:rsidP="00673909">
      <w:pPr>
        <w:widowControl w:val="0"/>
        <w:tabs>
          <w:tab w:val="left" w:pos="709"/>
        </w:tabs>
        <w:ind w:left="720"/>
        <w:rPr>
          <w:b/>
          <w:spacing w:val="-2"/>
          <w:sz w:val="24"/>
          <w:szCs w:val="24"/>
        </w:rPr>
      </w:pPr>
    </w:p>
    <w:p w:rsidR="00673909" w:rsidRPr="00557D68" w:rsidRDefault="00673909" w:rsidP="00673909">
      <w:pPr>
        <w:widowControl w:val="0"/>
        <w:tabs>
          <w:tab w:val="left" w:pos="709"/>
        </w:tabs>
        <w:ind w:left="720"/>
        <w:rPr>
          <w:b/>
          <w:spacing w:val="-2"/>
          <w:sz w:val="24"/>
          <w:szCs w:val="24"/>
        </w:rPr>
      </w:pPr>
      <w:r w:rsidRPr="00557D68">
        <w:rPr>
          <w:b/>
          <w:spacing w:val="-2"/>
          <w:sz w:val="24"/>
          <w:szCs w:val="24"/>
        </w:rPr>
        <w:t>Tel: +90 312 565 03 73/74/75</w:t>
      </w:r>
    </w:p>
    <w:p w:rsidR="00673909" w:rsidRDefault="00673909" w:rsidP="00673909">
      <w:pPr>
        <w:widowControl w:val="0"/>
        <w:tabs>
          <w:tab w:val="left" w:pos="709"/>
        </w:tabs>
        <w:ind w:left="720"/>
        <w:rPr>
          <w:rStyle w:val="Kpr"/>
          <w:sz w:val="24"/>
          <w:szCs w:val="24"/>
        </w:rPr>
      </w:pPr>
      <w:r w:rsidRPr="00557D68">
        <w:rPr>
          <w:b/>
          <w:spacing w:val="-2"/>
          <w:sz w:val="24"/>
          <w:szCs w:val="24"/>
        </w:rPr>
        <w:t xml:space="preserve">E-posta: </w:t>
      </w:r>
      <w:proofErr w:type="gramStart"/>
      <w:r w:rsidRPr="00557D68">
        <w:rPr>
          <w:rStyle w:val="Kpr"/>
          <w:sz w:val="24"/>
          <w:szCs w:val="24"/>
        </w:rPr>
        <w:t>khgm.proje</w:t>
      </w:r>
      <w:proofErr w:type="gramEnd"/>
      <w:r w:rsidRPr="00557D68">
        <w:fldChar w:fldCharType="begin"/>
      </w:r>
      <w:r w:rsidRPr="00557D68">
        <w:rPr>
          <w:sz w:val="24"/>
          <w:szCs w:val="24"/>
        </w:rPr>
        <w:instrText xml:space="preserve"> HYPERLINK "mailto:tur@ayder.com.tr" </w:instrText>
      </w:r>
      <w:r w:rsidRPr="00557D68">
        <w:fldChar w:fldCharType="separate"/>
      </w:r>
      <w:r w:rsidRPr="00557D68">
        <w:rPr>
          <w:rStyle w:val="Kpr"/>
          <w:sz w:val="24"/>
          <w:szCs w:val="24"/>
        </w:rPr>
        <w:t>@saglik.gov.tr</w:t>
      </w:r>
      <w:r w:rsidRPr="00557D68">
        <w:rPr>
          <w:rStyle w:val="Kpr"/>
          <w:sz w:val="24"/>
          <w:szCs w:val="24"/>
        </w:rPr>
        <w:fldChar w:fldCharType="end"/>
      </w:r>
    </w:p>
    <w:p w:rsidR="00673909" w:rsidRDefault="00673909" w:rsidP="00673909">
      <w:pPr>
        <w:widowControl w:val="0"/>
        <w:tabs>
          <w:tab w:val="left" w:pos="709"/>
        </w:tabs>
        <w:ind w:left="720"/>
        <w:rPr>
          <w:b/>
          <w:spacing w:val="-2"/>
          <w:sz w:val="24"/>
          <w:szCs w:val="24"/>
        </w:rPr>
      </w:pPr>
    </w:p>
    <w:p w:rsidR="00673909" w:rsidRPr="005E0B2D" w:rsidRDefault="00673909" w:rsidP="00673909">
      <w:pPr>
        <w:widowControl w:val="0"/>
        <w:tabs>
          <w:tab w:val="left" w:pos="709"/>
        </w:tabs>
        <w:ind w:left="426" w:hanging="426"/>
        <w:jc w:val="both"/>
        <w:rPr>
          <w:b/>
          <w:spacing w:val="-2"/>
          <w:sz w:val="24"/>
          <w:szCs w:val="24"/>
        </w:rPr>
      </w:pPr>
      <w:r>
        <w:rPr>
          <w:b/>
          <w:spacing w:val="-2"/>
          <w:sz w:val="24"/>
          <w:szCs w:val="24"/>
        </w:rPr>
        <w:t>7.</w:t>
      </w:r>
      <w:r>
        <w:rPr>
          <w:color w:val="000000"/>
          <w:sz w:val="24"/>
          <w:szCs w:val="24"/>
        </w:rPr>
        <w:t xml:space="preserve">  </w:t>
      </w:r>
      <w:r w:rsidRPr="00557D68">
        <w:rPr>
          <w:color w:val="000000"/>
          <w:sz w:val="24"/>
          <w:szCs w:val="24"/>
        </w:rPr>
        <w:t xml:space="preserve">Teklifler, Teklif Açılış tarihi olan </w:t>
      </w:r>
      <w:r w:rsidR="003F2AD5">
        <w:rPr>
          <w:b/>
          <w:color w:val="000000"/>
          <w:sz w:val="24"/>
          <w:szCs w:val="24"/>
        </w:rPr>
        <w:t>07.04.2023</w:t>
      </w:r>
      <w:r w:rsidRPr="00557D68">
        <w:rPr>
          <w:color w:val="000000"/>
          <w:sz w:val="24"/>
          <w:szCs w:val="24"/>
        </w:rPr>
        <w:t xml:space="preserve"> tarihinden itibaren 90 (</w:t>
      </w:r>
      <w:proofErr w:type="gramStart"/>
      <w:r w:rsidRPr="00557D68">
        <w:rPr>
          <w:color w:val="000000"/>
          <w:sz w:val="24"/>
          <w:szCs w:val="24"/>
        </w:rPr>
        <w:t>doksan)</w:t>
      </w:r>
      <w:r w:rsidRPr="00557D68">
        <w:t xml:space="preserve"> </w:t>
      </w:r>
      <w:r w:rsidRPr="00557D68">
        <w:rPr>
          <w:color w:val="000000"/>
          <w:sz w:val="24"/>
          <w:szCs w:val="24"/>
        </w:rPr>
        <w:t xml:space="preserve"> takvim</w:t>
      </w:r>
      <w:proofErr w:type="gramEnd"/>
      <w:r w:rsidRPr="00557D68">
        <w:rPr>
          <w:color w:val="000000"/>
          <w:sz w:val="24"/>
          <w:szCs w:val="24"/>
        </w:rPr>
        <w:t xml:space="preserve"> günü süreyle geçerli olacaktır. Teklifler, </w:t>
      </w:r>
      <w:r w:rsidRPr="00557D68">
        <w:rPr>
          <w:sz w:val="24"/>
          <w:szCs w:val="24"/>
        </w:rPr>
        <w:t>teklif para birimi cinsinden teklif bedelinin en az %3 ü tutarında veya eşdeğeri tutarında bir geçici teminatla birlikte</w:t>
      </w:r>
      <w:r w:rsidRPr="00557D68">
        <w:rPr>
          <w:sz w:val="26"/>
          <w:szCs w:val="26"/>
        </w:rPr>
        <w:t xml:space="preserve"> </w:t>
      </w:r>
      <w:r w:rsidRPr="00557D68">
        <w:rPr>
          <w:sz w:val="24"/>
          <w:szCs w:val="24"/>
        </w:rPr>
        <w:t xml:space="preserve">yukarıda Madde 6’da verilen adrese   </w:t>
      </w:r>
      <w:r w:rsidR="003F2AD5">
        <w:rPr>
          <w:b/>
          <w:sz w:val="24"/>
          <w:szCs w:val="24"/>
        </w:rPr>
        <w:t>07.04.2023</w:t>
      </w:r>
      <w:r w:rsidRPr="00557D68">
        <w:rPr>
          <w:sz w:val="24"/>
          <w:szCs w:val="24"/>
        </w:rPr>
        <w:t xml:space="preserve"> </w:t>
      </w:r>
      <w:r w:rsidRPr="00557D68">
        <w:rPr>
          <w:bCs/>
          <w:sz w:val="24"/>
          <w:szCs w:val="24"/>
        </w:rPr>
        <w:t>günü</w:t>
      </w:r>
      <w:r w:rsidRPr="00557D68">
        <w:rPr>
          <w:b/>
          <w:bCs/>
          <w:sz w:val="24"/>
          <w:szCs w:val="24"/>
        </w:rPr>
        <w:t xml:space="preserve"> saat (yerel saat) </w:t>
      </w:r>
      <w:r>
        <w:rPr>
          <w:b/>
          <w:bCs/>
          <w:sz w:val="24"/>
          <w:szCs w:val="24"/>
        </w:rPr>
        <w:t>14:00</w:t>
      </w:r>
      <w:r w:rsidRPr="00557D68">
        <w:rPr>
          <w:b/>
          <w:bCs/>
          <w:sz w:val="24"/>
          <w:szCs w:val="24"/>
        </w:rPr>
        <w:t>’</w:t>
      </w:r>
      <w:r w:rsidRPr="00557D68">
        <w:rPr>
          <w:sz w:val="24"/>
          <w:szCs w:val="24"/>
        </w:rPr>
        <w:t xml:space="preserve">e kadar teslim </w:t>
      </w:r>
      <w:r w:rsidRPr="00557D68">
        <w:rPr>
          <w:color w:val="000000"/>
          <w:sz w:val="24"/>
          <w:szCs w:val="24"/>
        </w:rPr>
        <w:t xml:space="preserve">edilecektir. Farklı para birimlerindeki Geçici Teminat tutarının eşdeğeri hesaplanırken Son Teklif Verme Tarihinin 15 gün öncesinin T.C. Merkez Bankası Döviz Satış kuru kullanılacaktır. </w:t>
      </w:r>
    </w:p>
    <w:p w:rsidR="00673909" w:rsidRPr="00557D68" w:rsidRDefault="00673909" w:rsidP="00673909">
      <w:pPr>
        <w:spacing w:before="120" w:after="120" w:line="240" w:lineRule="atLeast"/>
        <w:ind w:left="360"/>
        <w:jc w:val="both"/>
        <w:rPr>
          <w:color w:val="000000"/>
          <w:sz w:val="24"/>
          <w:szCs w:val="24"/>
        </w:rPr>
      </w:pPr>
      <w:r w:rsidRPr="00557D68">
        <w:rPr>
          <w:color w:val="000000"/>
          <w:sz w:val="24"/>
          <w:szCs w:val="24"/>
        </w:rPr>
        <w:t xml:space="preserve">Geç gelen teklifler reddedilecek ve açılmadan teklif sahibine iade edilecektir. Teklifler </w:t>
      </w:r>
      <w:r w:rsidR="003F2AD5">
        <w:rPr>
          <w:b/>
          <w:sz w:val="24"/>
          <w:szCs w:val="24"/>
        </w:rPr>
        <w:t>07.04.2023</w:t>
      </w:r>
      <w:r w:rsidRPr="00557D68">
        <w:rPr>
          <w:sz w:val="24"/>
          <w:szCs w:val="24"/>
        </w:rPr>
        <w:t xml:space="preserve"> </w:t>
      </w:r>
      <w:r w:rsidRPr="00557D68">
        <w:rPr>
          <w:bCs/>
          <w:sz w:val="24"/>
          <w:szCs w:val="24"/>
        </w:rPr>
        <w:t>günü</w:t>
      </w:r>
      <w:r w:rsidRPr="00557D68">
        <w:rPr>
          <w:b/>
          <w:bCs/>
          <w:sz w:val="24"/>
          <w:szCs w:val="24"/>
        </w:rPr>
        <w:t xml:space="preserve"> </w:t>
      </w:r>
      <w:r w:rsidRPr="00557D68">
        <w:rPr>
          <w:b/>
          <w:color w:val="000000"/>
          <w:sz w:val="24"/>
          <w:szCs w:val="24"/>
        </w:rPr>
        <w:t xml:space="preserve">saat </w:t>
      </w:r>
      <w:r>
        <w:rPr>
          <w:b/>
          <w:color w:val="000000"/>
          <w:sz w:val="24"/>
          <w:szCs w:val="24"/>
        </w:rPr>
        <w:t>14:05</w:t>
      </w:r>
      <w:r w:rsidRPr="00557D68">
        <w:rPr>
          <w:b/>
          <w:color w:val="000000"/>
          <w:sz w:val="24"/>
          <w:szCs w:val="24"/>
        </w:rPr>
        <w:t xml:space="preserve">’te </w:t>
      </w:r>
      <w:r w:rsidRPr="00557D68">
        <w:rPr>
          <w:sz w:val="24"/>
          <w:szCs w:val="24"/>
        </w:rPr>
        <w:t xml:space="preserve">T.C. Sağlık Bakanlığı, </w:t>
      </w:r>
      <w:r w:rsidRPr="00557D68">
        <w:rPr>
          <w:spacing w:val="-2"/>
          <w:sz w:val="24"/>
          <w:szCs w:val="24"/>
        </w:rPr>
        <w:t>Kamu Hastaneleri Genel Müdürlüğü</w:t>
      </w:r>
      <w:r w:rsidRPr="00557D68">
        <w:rPr>
          <w:sz w:val="24"/>
          <w:szCs w:val="24"/>
        </w:rPr>
        <w:t xml:space="preserve"> </w:t>
      </w:r>
      <w:r w:rsidRPr="00557D68">
        <w:rPr>
          <w:spacing w:val="-2"/>
          <w:sz w:val="24"/>
          <w:szCs w:val="24"/>
        </w:rPr>
        <w:t>(Proje Genel Koordinatörlüğü Üniversiteler Mahallesi, 6001. Cadde </w:t>
      </w:r>
      <w:r w:rsidRPr="00557D68">
        <w:rPr>
          <w:spacing w:val="-2"/>
          <w:sz w:val="24"/>
          <w:szCs w:val="24"/>
        </w:rPr>
        <w:br/>
        <w:t>No:9 Bilkent Çankaya/ Ankara 1.Kat Tedarik Planlama, Stok ve Lojistik Yönetimi Daire Başkanlığı)</w:t>
      </w:r>
      <w:r w:rsidRPr="00557D68">
        <w:rPr>
          <w:i/>
          <w:spacing w:val="-2"/>
          <w:sz w:val="24"/>
          <w:szCs w:val="24"/>
        </w:rPr>
        <w:t xml:space="preserve"> </w:t>
      </w:r>
      <w:r w:rsidRPr="00557D68">
        <w:rPr>
          <w:color w:val="000000"/>
          <w:sz w:val="24"/>
          <w:szCs w:val="24"/>
        </w:rPr>
        <w:t>adresinde teklif sahiplerinin temsilcilerinden hazır bulunanların huzurunda tekliflerin alınmasını takiben açılacaktır.</w:t>
      </w:r>
    </w:p>
    <w:p w:rsidR="00673909" w:rsidRDefault="00673909" w:rsidP="00673909"/>
    <w:p w:rsidR="00673909" w:rsidRPr="0017546B" w:rsidRDefault="00673909" w:rsidP="00673909">
      <w:pPr>
        <w:spacing w:before="120" w:after="120" w:line="240" w:lineRule="atLeast"/>
        <w:ind w:left="284" w:hanging="284"/>
        <w:jc w:val="both"/>
        <w:rPr>
          <w:color w:val="000000"/>
          <w:sz w:val="24"/>
          <w:szCs w:val="24"/>
        </w:rPr>
      </w:pPr>
      <w:r w:rsidRPr="005E0B2D">
        <w:rPr>
          <w:b/>
          <w:color w:val="000000"/>
          <w:sz w:val="24"/>
          <w:szCs w:val="24"/>
        </w:rPr>
        <w:t>8.</w:t>
      </w:r>
      <w:r>
        <w:rPr>
          <w:color w:val="000000"/>
          <w:sz w:val="24"/>
          <w:szCs w:val="24"/>
        </w:rPr>
        <w:t xml:space="preserve">  </w:t>
      </w:r>
      <w:r w:rsidRPr="0017546B">
        <w:rPr>
          <w:color w:val="000000"/>
          <w:sz w:val="24"/>
          <w:szCs w:val="24"/>
        </w:rPr>
        <w:t xml:space="preserve">Bu ihale, Dünya Bankası Satın Alma yöntem ve kılavuzlarına göre Ulusal Rekabete Açık İhale (NCB) </w:t>
      </w:r>
      <w:r>
        <w:rPr>
          <w:color w:val="000000"/>
          <w:sz w:val="24"/>
          <w:szCs w:val="24"/>
        </w:rPr>
        <w:t xml:space="preserve">yöntemiyle </w:t>
      </w:r>
      <w:r w:rsidRPr="0017546B">
        <w:rPr>
          <w:color w:val="000000"/>
          <w:sz w:val="24"/>
          <w:szCs w:val="24"/>
        </w:rPr>
        <w:t>yapılacaktır.</w:t>
      </w:r>
    </w:p>
    <w:bookmarkEnd w:id="0"/>
    <w:p w:rsidR="00E64B4F" w:rsidRPr="00673909" w:rsidRDefault="00E64B4F" w:rsidP="00673909"/>
    <w:sectPr w:rsidR="00E64B4F" w:rsidRPr="00673909" w:rsidSect="00D55677">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02A"/>
    <w:multiLevelType w:val="hybridMultilevel"/>
    <w:tmpl w:val="4EC07FAE"/>
    <w:lvl w:ilvl="0" w:tplc="49E669FC">
      <w:start w:val="1"/>
      <w:numFmt w:val="lowerLetter"/>
      <w:lvlText w:val="%1."/>
      <w:lvlJc w:val="left"/>
      <w:pPr>
        <w:ind w:left="1440" w:hanging="360"/>
      </w:pPr>
      <w:rPr>
        <w:b w:val="0"/>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462130FC"/>
    <w:multiLevelType w:val="hybridMultilevel"/>
    <w:tmpl w:val="54C21238"/>
    <w:lvl w:ilvl="0" w:tplc="677EA8C8">
      <w:start w:val="1"/>
      <w:numFmt w:val="decimal"/>
      <w:lvlText w:val="%1."/>
      <w:lvlJc w:val="left"/>
      <w:pPr>
        <w:tabs>
          <w:tab w:val="num" w:pos="720"/>
        </w:tabs>
        <w:ind w:left="720" w:hanging="360"/>
      </w:pPr>
      <w:rPr>
        <w:rFonts w:cs="Times New Roman" w:hint="default"/>
        <w:b/>
        <w:i w:val="0"/>
      </w:rPr>
    </w:lvl>
    <w:lvl w:ilvl="1" w:tplc="04090013">
      <w:start w:val="1"/>
      <w:numFmt w:val="upperRoman"/>
      <w:lvlText w:val="%2."/>
      <w:lvlJc w:val="right"/>
      <w:pPr>
        <w:tabs>
          <w:tab w:val="num" w:pos="1260"/>
        </w:tabs>
        <w:ind w:left="1260" w:hanging="18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4F"/>
    <w:rsid w:val="00106458"/>
    <w:rsid w:val="00172C4C"/>
    <w:rsid w:val="00213BE2"/>
    <w:rsid w:val="003F2AD5"/>
    <w:rsid w:val="00655BC7"/>
    <w:rsid w:val="00673909"/>
    <w:rsid w:val="006C3DA6"/>
    <w:rsid w:val="009F124A"/>
    <w:rsid w:val="00D63715"/>
    <w:rsid w:val="00D72052"/>
    <w:rsid w:val="00DD4588"/>
    <w:rsid w:val="00E64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B6AF"/>
  <w15:chartTrackingRefBased/>
  <w15:docId w15:val="{B7465430-F2B2-49CD-B61C-E079E14B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BC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655BC7"/>
    <w:pPr>
      <w:widowControl w:val="0"/>
      <w:ind w:left="567" w:hanging="283"/>
      <w:jc w:val="both"/>
    </w:pPr>
    <w:rPr>
      <w:lang w:eastAsia="x-none"/>
    </w:rPr>
  </w:style>
  <w:style w:type="character" w:customStyle="1" w:styleId="GvdeMetniGirintisiChar">
    <w:name w:val="Gövde Metni Girintisi Char"/>
    <w:basedOn w:val="VarsaylanParagrafYazTipi"/>
    <w:link w:val="GvdeMetniGirintisi"/>
    <w:rsid w:val="00655BC7"/>
    <w:rPr>
      <w:rFonts w:ascii="Times New Roman" w:eastAsia="Times New Roman" w:hAnsi="Times New Roman" w:cs="Times New Roman"/>
      <w:sz w:val="20"/>
      <w:szCs w:val="20"/>
      <w:lang w:eastAsia="x-none"/>
    </w:rPr>
  </w:style>
  <w:style w:type="paragraph" w:styleId="AltBilgi">
    <w:name w:val="footer"/>
    <w:aliases w:val="Altbilgi"/>
    <w:basedOn w:val="Normal"/>
    <w:link w:val="AltBilgiChar1"/>
    <w:uiPriority w:val="99"/>
    <w:rsid w:val="00655BC7"/>
    <w:pPr>
      <w:tabs>
        <w:tab w:val="center" w:pos="4536"/>
        <w:tab w:val="right" w:pos="9072"/>
      </w:tabs>
    </w:pPr>
  </w:style>
  <w:style w:type="character" w:customStyle="1" w:styleId="AltBilgiChar">
    <w:name w:val="Alt Bilgi Char"/>
    <w:basedOn w:val="VarsaylanParagrafYazTipi"/>
    <w:uiPriority w:val="99"/>
    <w:semiHidden/>
    <w:rsid w:val="00655BC7"/>
    <w:rPr>
      <w:rFonts w:ascii="Times New Roman" w:eastAsia="Times New Roman" w:hAnsi="Times New Roman" w:cs="Times New Roman"/>
      <w:sz w:val="20"/>
      <w:szCs w:val="20"/>
    </w:rPr>
  </w:style>
  <w:style w:type="character" w:customStyle="1" w:styleId="AltBilgiChar1">
    <w:name w:val="Alt Bilgi Char1"/>
    <w:aliases w:val="Altbilgi Char"/>
    <w:link w:val="AltBilgi"/>
    <w:uiPriority w:val="99"/>
    <w:locked/>
    <w:rsid w:val="00655BC7"/>
    <w:rPr>
      <w:rFonts w:ascii="Times New Roman" w:eastAsia="Times New Roman" w:hAnsi="Times New Roman" w:cs="Times New Roman"/>
      <w:sz w:val="20"/>
      <w:szCs w:val="20"/>
    </w:rPr>
  </w:style>
  <w:style w:type="paragraph" w:styleId="KonuBal">
    <w:name w:val="Title"/>
    <w:basedOn w:val="Normal"/>
    <w:link w:val="KonuBalChar"/>
    <w:qFormat/>
    <w:rsid w:val="00655BC7"/>
    <w:pPr>
      <w:jc w:val="center"/>
    </w:pPr>
    <w:rPr>
      <w:rFonts w:ascii="Cambria" w:hAnsi="Cambria"/>
      <w:b/>
      <w:bCs/>
      <w:kern w:val="28"/>
      <w:sz w:val="32"/>
      <w:szCs w:val="32"/>
      <w:lang w:eastAsia="x-none"/>
    </w:rPr>
  </w:style>
  <w:style w:type="character" w:customStyle="1" w:styleId="KonuBalChar">
    <w:name w:val="Konu Başlığı Char"/>
    <w:basedOn w:val="VarsaylanParagrafYazTipi"/>
    <w:link w:val="KonuBal"/>
    <w:rsid w:val="00655BC7"/>
    <w:rPr>
      <w:rFonts w:ascii="Cambria" w:eastAsia="Times New Roman" w:hAnsi="Cambria" w:cs="Times New Roman"/>
      <w:b/>
      <w:bCs/>
      <w:kern w:val="28"/>
      <w:sz w:val="32"/>
      <w:szCs w:val="32"/>
      <w:lang w:eastAsia="x-none"/>
    </w:rPr>
  </w:style>
  <w:style w:type="character" w:styleId="DipnotBavurusu">
    <w:name w:val="footnote reference"/>
    <w:uiPriority w:val="99"/>
    <w:rsid w:val="00655BC7"/>
    <w:rPr>
      <w:rFonts w:cs="Times New Roman"/>
      <w:vertAlign w:val="superscript"/>
    </w:rPr>
  </w:style>
  <w:style w:type="character" w:styleId="Kpr">
    <w:name w:val="Hyperlink"/>
    <w:uiPriority w:val="99"/>
    <w:rsid w:val="00655BC7"/>
    <w:rPr>
      <w:rFonts w:cs="Times New Roman"/>
      <w:color w:val="0000FF"/>
      <w:u w:val="single"/>
    </w:rPr>
  </w:style>
  <w:style w:type="paragraph" w:styleId="ListeParagraf">
    <w:name w:val="List Paragraph"/>
    <w:basedOn w:val="Normal"/>
    <w:uiPriority w:val="34"/>
    <w:qFormat/>
    <w:rsid w:val="00655BC7"/>
    <w:pPr>
      <w:ind w:left="720"/>
    </w:pPr>
  </w:style>
  <w:style w:type="paragraph" w:customStyle="1" w:styleId="yiv1127667858msonormal">
    <w:name w:val="yiv1127667858msonormal"/>
    <w:basedOn w:val="Normal"/>
    <w:link w:val="yiv1127667858msonormalChar"/>
    <w:rsid w:val="00655BC7"/>
    <w:pPr>
      <w:spacing w:before="100" w:beforeAutospacing="1" w:after="100" w:afterAutospacing="1"/>
    </w:pPr>
    <w:rPr>
      <w:sz w:val="24"/>
      <w:szCs w:val="24"/>
      <w:lang w:val="x-none" w:eastAsia="x-none"/>
    </w:rPr>
  </w:style>
  <w:style w:type="character" w:customStyle="1" w:styleId="yiv1127667858msonormalChar">
    <w:name w:val="yiv1127667858msonormal Char"/>
    <w:link w:val="yiv1127667858msonormal"/>
    <w:rsid w:val="00655BC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ŞAŞAL</dc:creator>
  <cp:keywords/>
  <dc:description/>
  <cp:lastModifiedBy>EDA ŞAŞAL</cp:lastModifiedBy>
  <cp:revision>2</cp:revision>
  <dcterms:created xsi:type="dcterms:W3CDTF">2023-03-20T11:02:00Z</dcterms:created>
  <dcterms:modified xsi:type="dcterms:W3CDTF">2023-03-20T11:02:00Z</dcterms:modified>
</cp:coreProperties>
</file>